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bookmarkStart w:id="0" w:name="_GoBack"/>
      <w:bookmarkEnd w:id="0"/>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04A7636A" w14:textId="1BA76858" w:rsidR="00543402" w:rsidRPr="00543402" w:rsidRDefault="00D113DE" w:rsidP="00543402">
      <w:pPr>
        <w:rPr>
          <w:rFonts w:ascii="Times New Roman" w:eastAsia="Calibri" w:hAnsi="Times New Roman"/>
          <w:b w:val="0"/>
          <w:sz w:val="24"/>
          <w:szCs w:val="24"/>
        </w:rPr>
      </w:pPr>
      <w:r>
        <w:rPr>
          <w:rFonts w:asciiTheme="minorHAnsi" w:hAnsiTheme="minorHAnsi" w:cs="Tahoma"/>
          <w:b w:val="0"/>
          <w:sz w:val="22"/>
          <w:szCs w:val="22"/>
        </w:rPr>
        <w:softHyphen/>
      </w:r>
      <w:r w:rsidR="00543402" w:rsidRPr="00543402">
        <w:rPr>
          <w:rFonts w:ascii="Times New Roman" w:eastAsia="Calibri" w:hAnsi="Times New Roman"/>
          <w:b w:val="0"/>
          <w:sz w:val="24"/>
          <w:szCs w:val="24"/>
        </w:rPr>
        <w:t xml:space="preserve"> April 10, 2020</w:t>
      </w:r>
    </w:p>
    <w:p w14:paraId="249D802A" w14:textId="77777777" w:rsidR="00543402" w:rsidRPr="00543402" w:rsidRDefault="00543402" w:rsidP="00543402">
      <w:pPr>
        <w:rPr>
          <w:rFonts w:ascii="Times New Roman" w:eastAsia="Calibri" w:hAnsi="Times New Roman"/>
          <w:b w:val="0"/>
          <w:sz w:val="24"/>
          <w:szCs w:val="24"/>
        </w:rPr>
      </w:pPr>
    </w:p>
    <w:p w14:paraId="494A8B59"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The Honorable Nancy Pelosi, Speaker</w:t>
      </w:r>
      <w:r w:rsidRPr="00543402">
        <w:rPr>
          <w:rFonts w:ascii="Times New Roman" w:eastAsia="Calibri" w:hAnsi="Times New Roman"/>
          <w:b w:val="0"/>
          <w:sz w:val="24"/>
          <w:szCs w:val="24"/>
        </w:rPr>
        <w:tab/>
      </w:r>
    </w:p>
    <w:p w14:paraId="4BD0C234"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United States House of Representatives</w:t>
      </w:r>
      <w:r w:rsidRPr="00543402">
        <w:rPr>
          <w:rFonts w:ascii="Times New Roman" w:eastAsia="Calibri" w:hAnsi="Times New Roman"/>
          <w:b w:val="0"/>
          <w:sz w:val="24"/>
          <w:szCs w:val="24"/>
        </w:rPr>
        <w:tab/>
      </w:r>
    </w:p>
    <w:p w14:paraId="22B71BCF"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1236 Longworth House Office Building</w:t>
      </w:r>
      <w:r w:rsidRPr="00543402">
        <w:rPr>
          <w:rFonts w:ascii="Times New Roman" w:eastAsia="Calibri" w:hAnsi="Times New Roman"/>
          <w:b w:val="0"/>
          <w:sz w:val="24"/>
          <w:szCs w:val="24"/>
        </w:rPr>
        <w:tab/>
      </w:r>
    </w:p>
    <w:p w14:paraId="65B2A2A6"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Washington, D.C. 20515</w:t>
      </w:r>
    </w:p>
    <w:p w14:paraId="11169AF7" w14:textId="77777777" w:rsidR="00543402" w:rsidRPr="00543402" w:rsidRDefault="00543402" w:rsidP="00543402">
      <w:pPr>
        <w:rPr>
          <w:rFonts w:ascii="Times New Roman" w:eastAsia="Calibri" w:hAnsi="Times New Roman"/>
          <w:b w:val="0"/>
          <w:sz w:val="24"/>
          <w:szCs w:val="24"/>
        </w:rPr>
      </w:pPr>
    </w:p>
    <w:p w14:paraId="2B43B559"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The Honorable Mitch McConnell, Leader</w:t>
      </w:r>
    </w:p>
    <w:p w14:paraId="5F90D2F9"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United States Senate</w:t>
      </w:r>
    </w:p>
    <w:p w14:paraId="51FA8AC6"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317 Russell Senate Office Building</w:t>
      </w:r>
    </w:p>
    <w:p w14:paraId="13AAB27D"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Washington, D.C. 20510</w:t>
      </w:r>
    </w:p>
    <w:p w14:paraId="168E0FBF" w14:textId="77777777" w:rsidR="00543402" w:rsidRPr="00543402" w:rsidRDefault="00543402" w:rsidP="00543402">
      <w:pPr>
        <w:rPr>
          <w:rFonts w:ascii="Times New Roman" w:eastAsia="Calibri" w:hAnsi="Times New Roman"/>
          <w:b w:val="0"/>
          <w:sz w:val="24"/>
          <w:szCs w:val="24"/>
        </w:rPr>
      </w:pPr>
    </w:p>
    <w:p w14:paraId="62FEDDEA"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The Honorable Kevin McCarthy, Leader</w:t>
      </w:r>
    </w:p>
    <w:p w14:paraId="66943771"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United States House of Representatives</w:t>
      </w:r>
      <w:r w:rsidRPr="00543402">
        <w:rPr>
          <w:rFonts w:ascii="Times New Roman" w:eastAsia="Calibri" w:hAnsi="Times New Roman"/>
          <w:b w:val="0"/>
          <w:sz w:val="24"/>
          <w:szCs w:val="24"/>
        </w:rPr>
        <w:tab/>
      </w:r>
    </w:p>
    <w:p w14:paraId="5F1FD74B"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2468 Rayburn House Office Building</w:t>
      </w:r>
    </w:p>
    <w:p w14:paraId="63935201"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Washington, D.C. 20515</w:t>
      </w:r>
    </w:p>
    <w:p w14:paraId="25BDD093" w14:textId="77777777" w:rsidR="00543402" w:rsidRPr="00543402" w:rsidRDefault="00543402" w:rsidP="00543402">
      <w:pPr>
        <w:rPr>
          <w:rFonts w:ascii="Times New Roman" w:eastAsia="Calibri" w:hAnsi="Times New Roman"/>
          <w:b w:val="0"/>
          <w:sz w:val="24"/>
          <w:szCs w:val="24"/>
        </w:rPr>
      </w:pPr>
    </w:p>
    <w:p w14:paraId="7DF75391"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The Honorable Charles Schumer, Leader</w:t>
      </w:r>
    </w:p>
    <w:p w14:paraId="144DDC69"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United States Senate</w:t>
      </w:r>
    </w:p>
    <w:p w14:paraId="0A0D7001"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322 Hart Senate Office Building</w:t>
      </w:r>
    </w:p>
    <w:p w14:paraId="408E9142"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Washington, D.C. 20510</w:t>
      </w:r>
    </w:p>
    <w:p w14:paraId="386761FA" w14:textId="77777777" w:rsidR="00543402" w:rsidRPr="00543402" w:rsidRDefault="00543402" w:rsidP="00543402">
      <w:pPr>
        <w:rPr>
          <w:rFonts w:ascii="Times New Roman" w:eastAsia="Calibri" w:hAnsi="Times New Roman"/>
          <w:b w:val="0"/>
          <w:sz w:val="24"/>
          <w:szCs w:val="24"/>
        </w:rPr>
      </w:pPr>
    </w:p>
    <w:p w14:paraId="712674DB"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Re: Congress Must Protect the Voting Rights of People with Disabilities</w:t>
      </w:r>
    </w:p>
    <w:p w14:paraId="6B5DE8DF" w14:textId="77777777" w:rsidR="00543402" w:rsidRPr="00543402" w:rsidRDefault="00543402" w:rsidP="00543402">
      <w:pPr>
        <w:rPr>
          <w:rFonts w:ascii="Times New Roman" w:eastAsia="Calibri" w:hAnsi="Times New Roman"/>
          <w:b w:val="0"/>
          <w:sz w:val="24"/>
          <w:szCs w:val="24"/>
        </w:rPr>
      </w:pPr>
    </w:p>
    <w:p w14:paraId="0CBBA1D6"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Dear Speaker Pelosi and Leaders McConnell, McCarthy, and Schumer:</w:t>
      </w:r>
    </w:p>
    <w:p w14:paraId="153C34BC" w14:textId="77777777" w:rsidR="00543402" w:rsidRPr="00543402" w:rsidRDefault="00543402" w:rsidP="00543402">
      <w:pPr>
        <w:rPr>
          <w:rFonts w:ascii="Times New Roman" w:eastAsia="Calibri" w:hAnsi="Times New Roman"/>
          <w:b w:val="0"/>
          <w:sz w:val="24"/>
          <w:szCs w:val="24"/>
        </w:rPr>
      </w:pPr>
    </w:p>
    <w:p w14:paraId="41BFC74B"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The American Council of the Blind and the undersigned organizations actively represent and work to advance civil rights for people with disabilities. We write to express our concern that the CARES Act, H.R. 748, fails to reinforce to states that they must ensure equal access to federal elections for voters with disabilities when administering funds pursuant to this Act. The basis of our great democracy is the fundamental right to privately and independently mark, cast, and verify a ballot. Through passage of the Voting Rights Act, the Americans with Disabilities Act (ADA), and the Help America Vote Act, Congress mandated that states must ensure all voters are afforded full and equal access to the ballot box, whether at a polling location or voting remotely. Yet, voters with disabilities are routinely disenfranchised in absentee voting programs that require the voter to cast a paper ballot for federal elections. To complete a paper ballot one is required to, at the least, read standard text, physically write and/or fill in the ballot choices, seal and certify the ballot via a signature on the envelope, and mail the ballot back to the appropriate voting official to be counted. Each of these steps may act as a barrier to voting for voters who are blind and disabled.</w:t>
      </w:r>
    </w:p>
    <w:p w14:paraId="754D6E85" w14:textId="77777777" w:rsidR="00543402" w:rsidRPr="00543402" w:rsidRDefault="00543402" w:rsidP="00543402">
      <w:pPr>
        <w:rPr>
          <w:rFonts w:ascii="Times New Roman" w:eastAsia="Calibri" w:hAnsi="Times New Roman"/>
          <w:b w:val="0"/>
          <w:sz w:val="24"/>
          <w:szCs w:val="24"/>
        </w:rPr>
      </w:pPr>
    </w:p>
    <w:p w14:paraId="3695E232"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 xml:space="preserve">There is no nationwide approach to creating accessible absentee ballots and as such, many voters with disabilities are excluded from absentee ballots. Some states have implemented accessible solutions to this problem, such as remote voting through the use of online and remote ballot marking devices. For example, earlier this year Gov. Justice in West Virginia signed into law S.B. 94, a bill to bring the absentee vote by mail system in West Virginia into compliance with Title II of the ADA by offering an </w:t>
      </w:r>
      <w:r w:rsidRPr="00543402">
        <w:rPr>
          <w:rFonts w:ascii="Times New Roman" w:eastAsia="Calibri" w:hAnsi="Times New Roman"/>
          <w:b w:val="0"/>
          <w:sz w:val="24"/>
          <w:szCs w:val="24"/>
        </w:rPr>
        <w:lastRenderedPageBreak/>
        <w:t xml:space="preserve">accessible electronic absentee voting option for people with disabilities. These changes are the result of the tireless work of advocacy organizations and, in some cases, legal action. These ad hoc decisions by states to protect voting rights create an uneven landscape where voters with disabilities in some states may successfully cast a private, independent absentee ballot, while voters with disabilities in other states cannot, for the same federal election. Readily available solutions already exist that afford people with disabilities full and equal access to absentee or remote voting through the use of online and remote ballot marking devices. </w:t>
      </w:r>
    </w:p>
    <w:p w14:paraId="2F137800" w14:textId="77777777" w:rsidR="00543402" w:rsidRPr="00543402" w:rsidRDefault="00543402" w:rsidP="00543402">
      <w:pPr>
        <w:rPr>
          <w:rFonts w:ascii="Times New Roman" w:eastAsia="Calibri" w:hAnsi="Times New Roman"/>
          <w:b w:val="0"/>
          <w:sz w:val="24"/>
          <w:szCs w:val="24"/>
        </w:rPr>
      </w:pPr>
    </w:p>
    <w:p w14:paraId="18EF57B1"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This year marks the 30</w:t>
      </w:r>
      <w:r w:rsidRPr="00543402">
        <w:rPr>
          <w:rFonts w:ascii="Times New Roman" w:eastAsia="Calibri" w:hAnsi="Times New Roman"/>
          <w:b w:val="0"/>
          <w:sz w:val="24"/>
          <w:szCs w:val="24"/>
          <w:vertAlign w:val="superscript"/>
        </w:rPr>
        <w:t>th</w:t>
      </w:r>
      <w:r w:rsidRPr="00543402">
        <w:rPr>
          <w:rFonts w:ascii="Times New Roman" w:eastAsia="Calibri" w:hAnsi="Times New Roman"/>
          <w:b w:val="0"/>
          <w:sz w:val="24"/>
          <w:szCs w:val="24"/>
        </w:rPr>
        <w:t xml:space="preserve"> anniversary of the Americans with Disabilities Act, and it is once again incumbent on Congress to reinforce the American principle that federal elections must be administered in an equitable manner, enabling voters with disabilities to cast a private, independent ballot. We strongly urge Congress to remedy the current disenfranchisement of voters with disabilities by requiring an accessible, secure online option by which people with disabilities may privately and independently mark, cast, and verify their ballots in any future COVID-19 relief legislation where federal election funding is allocated. </w:t>
      </w:r>
    </w:p>
    <w:p w14:paraId="3103E3EA" w14:textId="77777777" w:rsidR="00543402" w:rsidRPr="00543402" w:rsidRDefault="00543402" w:rsidP="00543402">
      <w:pPr>
        <w:rPr>
          <w:rFonts w:ascii="Times New Roman" w:eastAsia="Calibri" w:hAnsi="Times New Roman"/>
          <w:b w:val="0"/>
          <w:sz w:val="24"/>
          <w:szCs w:val="24"/>
        </w:rPr>
      </w:pPr>
    </w:p>
    <w:p w14:paraId="7D4B4DD6"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Sincerely,</w:t>
      </w:r>
    </w:p>
    <w:p w14:paraId="4CF61609" w14:textId="25632F41" w:rsidR="00543402" w:rsidRDefault="00543402" w:rsidP="00543402">
      <w:pPr>
        <w:rPr>
          <w:rFonts w:ascii="Times New Roman" w:eastAsia="Calibri" w:hAnsi="Times New Roman"/>
          <w:b w:val="0"/>
          <w:sz w:val="24"/>
          <w:szCs w:val="24"/>
        </w:rPr>
      </w:pPr>
    </w:p>
    <w:p w14:paraId="691893AC" w14:textId="2BCFF24D" w:rsidR="00543402" w:rsidRDefault="00543402" w:rsidP="00543402">
      <w:pPr>
        <w:rPr>
          <w:rFonts w:ascii="Times New Roman" w:eastAsia="Calibri" w:hAnsi="Times New Roman"/>
          <w:b w:val="0"/>
          <w:sz w:val="24"/>
          <w:szCs w:val="24"/>
        </w:rPr>
      </w:pPr>
    </w:p>
    <w:p w14:paraId="638F4318" w14:textId="1F14C19D" w:rsidR="00543402" w:rsidRDefault="000C0D8A" w:rsidP="00543402">
      <w:pPr>
        <w:rPr>
          <w:rFonts w:ascii="Times New Roman" w:eastAsia="Calibri" w:hAnsi="Times New Roman"/>
          <w:b w:val="0"/>
          <w:sz w:val="24"/>
          <w:szCs w:val="24"/>
        </w:rPr>
      </w:pPr>
      <w:r>
        <w:rPr>
          <w:rFonts w:ascii="Times New Roman" w:eastAsia="Calibri" w:hAnsi="Times New Roman"/>
          <w:b w:val="0"/>
          <w:noProof/>
          <w:sz w:val="24"/>
          <w:szCs w:val="24"/>
        </w:rPr>
        <w:drawing>
          <wp:inline distT="0" distB="0" distL="0" distR="0" wp14:anchorId="7A545EC7" wp14:editId="3638775D">
            <wp:extent cx="2667000" cy="574475"/>
            <wp:effectExtent l="0" t="0" r="0" b="0"/>
            <wp:docPr id="1" name="Picture 1" descr="Eric Bridges'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ic Bridges 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9598" cy="585805"/>
                    </a:xfrm>
                    <a:prstGeom prst="rect">
                      <a:avLst/>
                    </a:prstGeom>
                  </pic:spPr>
                </pic:pic>
              </a:graphicData>
            </a:graphic>
          </wp:inline>
        </w:drawing>
      </w:r>
    </w:p>
    <w:p w14:paraId="0CF84732" w14:textId="77777777" w:rsidR="00543402" w:rsidRPr="00543402" w:rsidRDefault="00543402" w:rsidP="00543402">
      <w:pPr>
        <w:rPr>
          <w:rFonts w:ascii="Times New Roman" w:eastAsia="Calibri" w:hAnsi="Times New Roman"/>
          <w:b w:val="0"/>
          <w:sz w:val="24"/>
          <w:szCs w:val="24"/>
        </w:rPr>
      </w:pPr>
    </w:p>
    <w:p w14:paraId="17B82486"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Eric Bridges</w:t>
      </w:r>
    </w:p>
    <w:p w14:paraId="0E5DE693"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Executive Director</w:t>
      </w:r>
    </w:p>
    <w:p w14:paraId="43634A3A" w14:textId="77777777" w:rsidR="00543402" w:rsidRPr="00543402" w:rsidRDefault="00543402" w:rsidP="00543402">
      <w:pPr>
        <w:rPr>
          <w:rFonts w:ascii="Times New Roman" w:eastAsia="Calibri" w:hAnsi="Times New Roman"/>
          <w:b w:val="0"/>
          <w:sz w:val="24"/>
          <w:szCs w:val="24"/>
        </w:rPr>
      </w:pPr>
      <w:bookmarkStart w:id="1" w:name="_Hlk37086828"/>
      <w:bookmarkStart w:id="2" w:name="_Hlk37364145"/>
      <w:r w:rsidRPr="00543402">
        <w:rPr>
          <w:rFonts w:ascii="Times New Roman" w:eastAsia="Calibri" w:hAnsi="Times New Roman"/>
          <w:b w:val="0"/>
          <w:sz w:val="24"/>
          <w:szCs w:val="24"/>
        </w:rPr>
        <w:t>American Council of the Blind</w:t>
      </w:r>
      <w:bookmarkEnd w:id="1"/>
    </w:p>
    <w:p w14:paraId="53236F15" w14:textId="77777777" w:rsidR="00543402" w:rsidRPr="00543402" w:rsidRDefault="00543402" w:rsidP="00543402">
      <w:pPr>
        <w:rPr>
          <w:rFonts w:ascii="Times New Roman" w:eastAsia="Calibri" w:hAnsi="Times New Roman"/>
          <w:b w:val="0"/>
          <w:sz w:val="24"/>
          <w:szCs w:val="24"/>
        </w:rPr>
      </w:pPr>
    </w:p>
    <w:p w14:paraId="11695492"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American Association of People with Disabilities</w:t>
      </w:r>
    </w:p>
    <w:p w14:paraId="10DE13A6"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American Foundation for the Blind</w:t>
      </w:r>
    </w:p>
    <w:p w14:paraId="32A47A08"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Asian Americans Advancing Justice – AAJC</w:t>
      </w:r>
    </w:p>
    <w:p w14:paraId="6AEA5D9E"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 xml:space="preserve">Association of Assistive Technology Act Programs </w:t>
      </w:r>
    </w:p>
    <w:p w14:paraId="3C167900"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Association for Education and Rehabilitation of the Blind and Visually Impaired</w:t>
      </w:r>
    </w:p>
    <w:p w14:paraId="452CBF8E"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Association of University Centers on Disabilities</w:t>
      </w:r>
    </w:p>
    <w:p w14:paraId="60BD7A28"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Autistic Self Advocacy Network</w:t>
      </w:r>
    </w:p>
    <w:p w14:paraId="60044CFC"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Blinded Veterans Association</w:t>
      </w:r>
    </w:p>
    <w:p w14:paraId="200A5470"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Disability Rights Education &amp; Defense Fund</w:t>
      </w:r>
    </w:p>
    <w:p w14:paraId="47560DF3"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Disability:IN</w:t>
      </w:r>
    </w:p>
    <w:p w14:paraId="4B620522"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 xml:space="preserve">National Association of Councils on Developmental Disabilities </w:t>
      </w:r>
    </w:p>
    <w:p w14:paraId="0A6BCBBC"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National Association of the Deaf</w:t>
      </w:r>
    </w:p>
    <w:p w14:paraId="6473B1BA"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National Council on Independent Living</w:t>
      </w:r>
    </w:p>
    <w:p w14:paraId="457622E2"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National Disability Rights Network</w:t>
      </w:r>
    </w:p>
    <w:p w14:paraId="60250AAC"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Paralyzed Veterans of America</w:t>
      </w:r>
    </w:p>
    <w:p w14:paraId="081748C5"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Prevent Blindness</w:t>
      </w:r>
    </w:p>
    <w:p w14:paraId="004F70B5"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Self-Advocates Becoming Empowered</w:t>
      </w:r>
    </w:p>
    <w:p w14:paraId="02A379A5"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United Spinal Association</w:t>
      </w:r>
    </w:p>
    <w:p w14:paraId="547E50A9"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VisionServe Alliance</w:t>
      </w:r>
    </w:p>
    <w:p w14:paraId="0CE94192"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Washington Lawyers’ Committee for Civil Rights and Urban Affairs</w:t>
      </w:r>
    </w:p>
    <w:p w14:paraId="6B853DF3"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ACB of Virginia</w:t>
      </w:r>
    </w:p>
    <w:p w14:paraId="71A69127"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Alabama Disabilities Advocacy Program</w:t>
      </w:r>
    </w:p>
    <w:p w14:paraId="1E1B8B5E"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 xml:space="preserve">American Council of the Blind of Indiana </w:t>
      </w:r>
    </w:p>
    <w:p w14:paraId="21BE54EA"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American Council of the Blind of Maryland</w:t>
      </w:r>
    </w:p>
    <w:p w14:paraId="1DCC5E97"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American Council of the Blind of Nebraska</w:t>
      </w:r>
    </w:p>
    <w:p w14:paraId="44558891"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lastRenderedPageBreak/>
        <w:t>American Council of the Blind of New York</w:t>
      </w:r>
    </w:p>
    <w:p w14:paraId="206507FB"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American Council of the Blind of Ohio</w:t>
      </w:r>
    </w:p>
    <w:p w14:paraId="5EEFF1D6"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American Council of the Blind of Texas</w:t>
      </w:r>
    </w:p>
    <w:p w14:paraId="361D8DC9"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Arizona Council of the Blind, Inc.</w:t>
      </w:r>
    </w:p>
    <w:p w14:paraId="26D53934"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Bay State Council of the Blind</w:t>
      </w:r>
    </w:p>
    <w:p w14:paraId="5D0049EB"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Braille Revival League</w:t>
      </w:r>
    </w:p>
    <w:p w14:paraId="6F20A7E4"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California Council of the Blind</w:t>
      </w:r>
    </w:p>
    <w:p w14:paraId="52D5C8C4"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 xml:space="preserve">Council of Citizens with Low Vision International </w:t>
      </w:r>
    </w:p>
    <w:p w14:paraId="6E83F99E" w14:textId="77777777" w:rsidR="00543402" w:rsidRPr="00543402" w:rsidRDefault="00543402" w:rsidP="00543402">
      <w:pPr>
        <w:rPr>
          <w:rFonts w:ascii="Times New Roman" w:hAnsi="Times New Roman"/>
          <w:b w:val="0"/>
          <w:color w:val="000000"/>
          <w:sz w:val="24"/>
          <w:szCs w:val="24"/>
        </w:rPr>
      </w:pPr>
      <w:r w:rsidRPr="00543402">
        <w:rPr>
          <w:rFonts w:ascii="Times New Roman" w:hAnsi="Times New Roman"/>
          <w:b w:val="0"/>
          <w:color w:val="000000"/>
          <w:sz w:val="24"/>
          <w:szCs w:val="24"/>
        </w:rPr>
        <w:t>Disabilities Law Program of Community Legal Aid Society, Inc.</w:t>
      </w:r>
    </w:p>
    <w:p w14:paraId="580C0A3F"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 xml:space="preserve">Disability Law Colorado </w:t>
      </w:r>
    </w:p>
    <w:p w14:paraId="60F209CC"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Disability Rights California</w:t>
      </w:r>
    </w:p>
    <w:p w14:paraId="406EBB10"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Disability Rights Center - New Hampshire</w:t>
      </w:r>
    </w:p>
    <w:p w14:paraId="089C7450" w14:textId="77777777" w:rsidR="004A06EA" w:rsidRPr="004A06EA" w:rsidRDefault="004A06EA" w:rsidP="004A06EA">
      <w:pPr>
        <w:rPr>
          <w:rFonts w:ascii="Times New Roman" w:eastAsia="Calibri" w:hAnsi="Times New Roman"/>
          <w:b w:val="0"/>
          <w:sz w:val="24"/>
          <w:szCs w:val="24"/>
        </w:rPr>
      </w:pPr>
      <w:r w:rsidRPr="004A06EA">
        <w:rPr>
          <w:rFonts w:ascii="Times New Roman" w:eastAsia="Calibri" w:hAnsi="Times New Roman"/>
          <w:b w:val="0"/>
          <w:sz w:val="24"/>
          <w:szCs w:val="24"/>
        </w:rPr>
        <w:t>Disability Rights Florida</w:t>
      </w:r>
    </w:p>
    <w:p w14:paraId="7526DA14" w14:textId="77777777" w:rsidR="004A06EA" w:rsidRPr="004A06EA" w:rsidRDefault="004A06EA" w:rsidP="004A06EA">
      <w:pPr>
        <w:rPr>
          <w:rFonts w:ascii="Times New Roman" w:eastAsia="Calibri" w:hAnsi="Times New Roman"/>
          <w:b w:val="0"/>
          <w:sz w:val="24"/>
          <w:szCs w:val="24"/>
        </w:rPr>
      </w:pPr>
      <w:r w:rsidRPr="004A06EA">
        <w:rPr>
          <w:rFonts w:ascii="Times New Roman" w:eastAsia="Calibri" w:hAnsi="Times New Roman"/>
          <w:b w:val="0"/>
          <w:sz w:val="24"/>
          <w:szCs w:val="24"/>
        </w:rPr>
        <w:t xml:space="preserve">Disability Rights Iowa </w:t>
      </w:r>
    </w:p>
    <w:p w14:paraId="730B3A7D" w14:textId="355BFEC0"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Disability Rights Maine</w:t>
      </w:r>
    </w:p>
    <w:p w14:paraId="10CFB9E9" w14:textId="6E893A3B" w:rsid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 xml:space="preserve">Disability Rights Nebraska </w:t>
      </w:r>
    </w:p>
    <w:p w14:paraId="01B8CE4B" w14:textId="77777777" w:rsidR="004A06EA" w:rsidRPr="004A06EA" w:rsidRDefault="004A06EA" w:rsidP="004A06EA">
      <w:pPr>
        <w:rPr>
          <w:rFonts w:ascii="Times New Roman" w:eastAsia="Calibri" w:hAnsi="Times New Roman"/>
          <w:b w:val="0"/>
          <w:sz w:val="24"/>
          <w:szCs w:val="24"/>
        </w:rPr>
      </w:pPr>
      <w:r w:rsidRPr="004A06EA">
        <w:rPr>
          <w:rFonts w:ascii="Times New Roman" w:eastAsia="Calibri" w:hAnsi="Times New Roman"/>
          <w:b w:val="0"/>
          <w:sz w:val="24"/>
          <w:szCs w:val="24"/>
        </w:rPr>
        <w:t xml:space="preserve">Disability Rights New Mexico </w:t>
      </w:r>
    </w:p>
    <w:p w14:paraId="29CECE84" w14:textId="77777777" w:rsidR="004A06EA" w:rsidRPr="004A06EA" w:rsidRDefault="004A06EA" w:rsidP="004A06EA">
      <w:pPr>
        <w:rPr>
          <w:rFonts w:ascii="Times New Roman" w:eastAsia="Calibri" w:hAnsi="Times New Roman"/>
          <w:b w:val="0"/>
          <w:sz w:val="24"/>
          <w:szCs w:val="24"/>
        </w:rPr>
      </w:pPr>
      <w:r w:rsidRPr="004A06EA">
        <w:rPr>
          <w:rFonts w:ascii="Times New Roman" w:eastAsia="Calibri" w:hAnsi="Times New Roman"/>
          <w:b w:val="0"/>
          <w:sz w:val="24"/>
          <w:szCs w:val="24"/>
        </w:rPr>
        <w:t xml:space="preserve">Disability Rights Ohio </w:t>
      </w:r>
    </w:p>
    <w:p w14:paraId="0C1BD3B9"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 xml:space="preserve">Disability Rights Texas </w:t>
      </w:r>
    </w:p>
    <w:p w14:paraId="22961CE7" w14:textId="47867FBB" w:rsid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Disability Rights Vermont</w:t>
      </w:r>
    </w:p>
    <w:p w14:paraId="0DDF0F84" w14:textId="12CF4A24" w:rsidR="004A06EA" w:rsidRPr="00543402" w:rsidRDefault="004A06EA" w:rsidP="004A06EA">
      <w:pPr>
        <w:rPr>
          <w:rFonts w:ascii="Times New Roman" w:eastAsia="Calibri" w:hAnsi="Times New Roman"/>
          <w:b w:val="0"/>
          <w:sz w:val="24"/>
          <w:szCs w:val="24"/>
        </w:rPr>
      </w:pPr>
      <w:r w:rsidRPr="004A06EA">
        <w:rPr>
          <w:rFonts w:ascii="Times New Roman" w:eastAsia="Calibri" w:hAnsi="Times New Roman"/>
          <w:b w:val="0"/>
          <w:sz w:val="24"/>
          <w:szCs w:val="24"/>
        </w:rPr>
        <w:t>Disability Rights Wisconsin</w:t>
      </w:r>
    </w:p>
    <w:p w14:paraId="73DF8256"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Florida Council of the Blind</w:t>
      </w:r>
    </w:p>
    <w:p w14:paraId="609814D3"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Georgia Council of the Blind</w:t>
      </w:r>
    </w:p>
    <w:p w14:paraId="4563DEF5"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Greater Louisville Council of the Blind</w:t>
      </w:r>
    </w:p>
    <w:p w14:paraId="236D43F5"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Guide Dog Users, Inc.</w:t>
      </w:r>
    </w:p>
    <w:p w14:paraId="31D4D782" w14:textId="7DD56B6E" w:rsid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Illinois Assistive Technology Program</w:t>
      </w:r>
    </w:p>
    <w:p w14:paraId="7F8744C2" w14:textId="414EBDD5" w:rsidR="004A06EA" w:rsidRPr="00543402" w:rsidRDefault="004A06EA" w:rsidP="00543402">
      <w:pPr>
        <w:rPr>
          <w:rFonts w:ascii="Times New Roman" w:eastAsia="Calibri" w:hAnsi="Times New Roman"/>
          <w:b w:val="0"/>
          <w:sz w:val="24"/>
          <w:szCs w:val="24"/>
        </w:rPr>
      </w:pPr>
      <w:r>
        <w:rPr>
          <w:rFonts w:ascii="Times New Roman" w:eastAsia="Calibri" w:hAnsi="Times New Roman"/>
          <w:b w:val="0"/>
          <w:sz w:val="24"/>
          <w:szCs w:val="24"/>
        </w:rPr>
        <w:t>Illinois Council of the Blind</w:t>
      </w:r>
    </w:p>
    <w:p w14:paraId="4D5C7755"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Independent Visually Impaired Entrepreneurs</w:t>
      </w:r>
    </w:p>
    <w:p w14:paraId="6F5AE14D" w14:textId="77777777" w:rsidR="00543402" w:rsidRPr="00543402" w:rsidRDefault="00543402" w:rsidP="00543402">
      <w:pPr>
        <w:rPr>
          <w:rFonts w:ascii="Times New Roman" w:hAnsi="Times New Roman"/>
          <w:b w:val="0"/>
          <w:sz w:val="24"/>
          <w:szCs w:val="24"/>
        </w:rPr>
      </w:pPr>
      <w:r w:rsidRPr="00543402">
        <w:rPr>
          <w:rFonts w:ascii="Times New Roman" w:hAnsi="Times New Roman"/>
          <w:b w:val="0"/>
          <w:sz w:val="24"/>
          <w:szCs w:val="24"/>
        </w:rPr>
        <w:t>Indiana Statewide Independent Living Council</w:t>
      </w:r>
    </w:p>
    <w:p w14:paraId="0C82369F"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Iowa Council of the United Blind</w:t>
      </w:r>
    </w:p>
    <w:p w14:paraId="7A7617BF"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Kentucky Council of the Blind</w:t>
      </w:r>
    </w:p>
    <w:p w14:paraId="1F79FE1D"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Kentucky Council of Citizens with Low Vision</w:t>
      </w:r>
    </w:p>
    <w:p w14:paraId="26165E9A"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Louisiana Association for the Blind</w:t>
      </w:r>
    </w:p>
    <w:p w14:paraId="4337F909" w14:textId="04D5630F" w:rsid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Michigan Council of the Blind and Visually Impaired</w:t>
      </w:r>
    </w:p>
    <w:p w14:paraId="0945DF4A" w14:textId="577B94D6" w:rsidR="004A06EA" w:rsidRPr="00543402" w:rsidRDefault="004A06EA" w:rsidP="00543402">
      <w:pPr>
        <w:rPr>
          <w:rFonts w:ascii="Times New Roman" w:eastAsia="Calibri" w:hAnsi="Times New Roman"/>
          <w:b w:val="0"/>
          <w:sz w:val="24"/>
          <w:szCs w:val="24"/>
        </w:rPr>
      </w:pPr>
      <w:r w:rsidRPr="004A06EA">
        <w:rPr>
          <w:rFonts w:ascii="Times New Roman" w:eastAsia="Calibri" w:hAnsi="Times New Roman"/>
          <w:b w:val="0"/>
          <w:sz w:val="24"/>
          <w:szCs w:val="24"/>
        </w:rPr>
        <w:t>Michigan Protection &amp; Advocacy Service, Inc.</w:t>
      </w:r>
    </w:p>
    <w:p w14:paraId="5559A5DC"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Middle Tennessee Council of the Blind</w:t>
      </w:r>
    </w:p>
    <w:p w14:paraId="6B3CCFB9"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Missouri Council of the Blind</w:t>
      </w:r>
    </w:p>
    <w:p w14:paraId="16F9CE24"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Mountain State Council of the Blind (West Virginia)</w:t>
      </w:r>
    </w:p>
    <w:p w14:paraId="0865FE25"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 xml:space="preserve">New York Association on Independent Living </w:t>
      </w:r>
    </w:p>
    <w:p w14:paraId="4BD3745C" w14:textId="77777777" w:rsidR="00543402" w:rsidRPr="00543402" w:rsidRDefault="00543402" w:rsidP="00543402">
      <w:pPr>
        <w:rPr>
          <w:rFonts w:ascii="Times New Roman" w:hAnsi="Times New Roman"/>
          <w:b w:val="0"/>
          <w:sz w:val="24"/>
          <w:szCs w:val="24"/>
        </w:rPr>
      </w:pPr>
      <w:r w:rsidRPr="00543402">
        <w:rPr>
          <w:rFonts w:ascii="Times New Roman" w:hAnsi="Times New Roman"/>
          <w:b w:val="0"/>
          <w:sz w:val="24"/>
          <w:szCs w:val="24"/>
        </w:rPr>
        <w:t xml:space="preserve">North Carolina Council of the Blind </w:t>
      </w:r>
    </w:p>
    <w:p w14:paraId="0A23B9A1"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 xml:space="preserve">North Dakota Association of the Blind </w:t>
      </w:r>
    </w:p>
    <w:p w14:paraId="1794FE8D"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Northern Kentucky Council of the Blind</w:t>
      </w:r>
    </w:p>
    <w:p w14:paraId="49F62F61" w14:textId="77777777" w:rsidR="00543402" w:rsidRPr="00543402" w:rsidRDefault="00543402" w:rsidP="00543402">
      <w:pPr>
        <w:rPr>
          <w:rFonts w:ascii="Times New Roman" w:hAnsi="Times New Roman"/>
          <w:b w:val="0"/>
          <w:sz w:val="24"/>
          <w:szCs w:val="24"/>
        </w:rPr>
      </w:pPr>
      <w:r w:rsidRPr="00543402">
        <w:rPr>
          <w:rFonts w:ascii="Times New Roman" w:hAnsi="Times New Roman"/>
          <w:b w:val="0"/>
          <w:sz w:val="24"/>
          <w:szCs w:val="24"/>
        </w:rPr>
        <w:t>Pennsylvania Council of the Blind</w:t>
      </w:r>
    </w:p>
    <w:p w14:paraId="04847302"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People First Wisconsin</w:t>
      </w:r>
    </w:p>
    <w:p w14:paraId="683CD43D"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Protection and Advocacy for People with Disabilities, Inc.</w:t>
      </w:r>
    </w:p>
    <w:p w14:paraId="00A71110"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 xml:space="preserve">Randolph-Sheppard Vendors of America </w:t>
      </w:r>
    </w:p>
    <w:p w14:paraId="244651AE"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State of Georgia Vision Alliance</w:t>
      </w:r>
    </w:p>
    <w:p w14:paraId="38B842E6"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South Dakota Association of the Blind</w:t>
      </w:r>
    </w:p>
    <w:p w14:paraId="0FEB49DC"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 xml:space="preserve">Tennessee Disability Coalition </w:t>
      </w:r>
    </w:p>
    <w:p w14:paraId="507D460D"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Utah Council of the Blind</w:t>
      </w:r>
    </w:p>
    <w:p w14:paraId="70F54559" w14:textId="77777777" w:rsidR="00543402" w:rsidRPr="00543402" w:rsidRDefault="00543402" w:rsidP="00543402">
      <w:pPr>
        <w:rPr>
          <w:rFonts w:ascii="Times New Roman" w:eastAsia="Calibri" w:hAnsi="Times New Roman"/>
          <w:b w:val="0"/>
          <w:sz w:val="24"/>
          <w:szCs w:val="24"/>
        </w:rPr>
      </w:pPr>
      <w:r w:rsidRPr="00543402">
        <w:rPr>
          <w:rFonts w:ascii="Times New Roman" w:eastAsia="Calibri" w:hAnsi="Times New Roman"/>
          <w:b w:val="0"/>
          <w:sz w:val="24"/>
          <w:szCs w:val="24"/>
        </w:rPr>
        <w:t>Washington Council of the Blind</w:t>
      </w:r>
    </w:p>
    <w:p w14:paraId="4929A0E9" w14:textId="5CE56339" w:rsidR="008E3887" w:rsidRPr="00976F19" w:rsidRDefault="00543402">
      <w:pPr>
        <w:rPr>
          <w:rFonts w:ascii="Times New Roman" w:eastAsia="Calibri" w:hAnsi="Times New Roman"/>
          <w:b w:val="0"/>
          <w:sz w:val="24"/>
          <w:szCs w:val="24"/>
        </w:rPr>
      </w:pPr>
      <w:r w:rsidRPr="00543402">
        <w:rPr>
          <w:rFonts w:ascii="Times New Roman" w:hAnsi="Times New Roman"/>
          <w:b w:val="0"/>
          <w:sz w:val="24"/>
          <w:szCs w:val="24"/>
        </w:rPr>
        <w:t>Wisconsin Council of the Blind &amp; Visually Impaired</w:t>
      </w:r>
      <w:bookmarkEnd w:id="2"/>
    </w:p>
    <w:sectPr w:rsidR="008E3887" w:rsidRPr="00976F19"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5E731" w14:textId="77777777" w:rsidR="0018386D" w:rsidRDefault="0018386D" w:rsidP="00825317">
      <w:r>
        <w:separator/>
      </w:r>
    </w:p>
  </w:endnote>
  <w:endnote w:type="continuationSeparator" w:id="0">
    <w:p w14:paraId="5B85FDF0" w14:textId="77777777" w:rsidR="0018386D" w:rsidRDefault="0018386D"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9696A" w14:textId="77777777" w:rsidR="0018386D" w:rsidRDefault="0018386D" w:rsidP="00825317">
      <w:r>
        <w:separator/>
      </w:r>
    </w:p>
  </w:footnote>
  <w:footnote w:type="continuationSeparator" w:id="0">
    <w:p w14:paraId="5DBC53FD" w14:textId="77777777" w:rsidR="0018386D" w:rsidRDefault="0018386D"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11"/>
  </w:num>
  <w:num w:numId="4">
    <w:abstractNumId w:val="12"/>
  </w:num>
  <w:num w:numId="5">
    <w:abstractNumId w:val="8"/>
  </w:num>
  <w:num w:numId="6">
    <w:abstractNumId w:val="13"/>
  </w:num>
  <w:num w:numId="7">
    <w:abstractNumId w:val="4"/>
  </w:num>
  <w:num w:numId="8">
    <w:abstractNumId w:val="3"/>
  </w:num>
  <w:num w:numId="9">
    <w:abstractNumId w:val="10"/>
  </w:num>
  <w:num w:numId="10">
    <w:abstractNumId w:val="7"/>
  </w:num>
  <w:num w:numId="11">
    <w:abstractNumId w:val="9"/>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B203B"/>
    <w:rsid w:val="000C0D8A"/>
    <w:rsid w:val="000C743B"/>
    <w:rsid w:val="00104A5A"/>
    <w:rsid w:val="00117A74"/>
    <w:rsid w:val="00160B7A"/>
    <w:rsid w:val="0018386D"/>
    <w:rsid w:val="001B251E"/>
    <w:rsid w:val="001E561E"/>
    <w:rsid w:val="00201833"/>
    <w:rsid w:val="00203AE3"/>
    <w:rsid w:val="0023518A"/>
    <w:rsid w:val="00271FE9"/>
    <w:rsid w:val="00276DE9"/>
    <w:rsid w:val="00297DF0"/>
    <w:rsid w:val="002D3E0E"/>
    <w:rsid w:val="00300AF8"/>
    <w:rsid w:val="00314A63"/>
    <w:rsid w:val="00335ABF"/>
    <w:rsid w:val="003371A2"/>
    <w:rsid w:val="00341B1B"/>
    <w:rsid w:val="00356462"/>
    <w:rsid w:val="0037524B"/>
    <w:rsid w:val="0038194F"/>
    <w:rsid w:val="00432313"/>
    <w:rsid w:val="004827BC"/>
    <w:rsid w:val="004859D9"/>
    <w:rsid w:val="0048703C"/>
    <w:rsid w:val="004A06EA"/>
    <w:rsid w:val="004B0C43"/>
    <w:rsid w:val="0054242A"/>
    <w:rsid w:val="00543402"/>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7F6E"/>
    <w:rsid w:val="00825317"/>
    <w:rsid w:val="00832314"/>
    <w:rsid w:val="00874C85"/>
    <w:rsid w:val="008D13EC"/>
    <w:rsid w:val="008D3DD6"/>
    <w:rsid w:val="008E3887"/>
    <w:rsid w:val="008F178B"/>
    <w:rsid w:val="008F3DB9"/>
    <w:rsid w:val="008F7BEE"/>
    <w:rsid w:val="008F7D0F"/>
    <w:rsid w:val="00905FE4"/>
    <w:rsid w:val="00921137"/>
    <w:rsid w:val="009524CA"/>
    <w:rsid w:val="00976F19"/>
    <w:rsid w:val="009A7FCC"/>
    <w:rsid w:val="009D047B"/>
    <w:rsid w:val="009D5500"/>
    <w:rsid w:val="009F5F1C"/>
    <w:rsid w:val="00A503A0"/>
    <w:rsid w:val="00A62E26"/>
    <w:rsid w:val="00AB18C6"/>
    <w:rsid w:val="00AB4D9A"/>
    <w:rsid w:val="00AE4302"/>
    <w:rsid w:val="00B0390C"/>
    <w:rsid w:val="00B40601"/>
    <w:rsid w:val="00B77CE5"/>
    <w:rsid w:val="00C1383D"/>
    <w:rsid w:val="00CB752A"/>
    <w:rsid w:val="00D113DE"/>
    <w:rsid w:val="00D346B0"/>
    <w:rsid w:val="00D4279A"/>
    <w:rsid w:val="00D4374C"/>
    <w:rsid w:val="00D4692E"/>
    <w:rsid w:val="00D813C5"/>
    <w:rsid w:val="00DD0FC3"/>
    <w:rsid w:val="00E15B6D"/>
    <w:rsid w:val="00E25664"/>
    <w:rsid w:val="00EA3644"/>
    <w:rsid w:val="00EA67E6"/>
    <w:rsid w:val="00F0282A"/>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4D20"/>
    <w:rPr>
      <w:rFonts w:ascii="Arial" w:hAnsi="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68818">
      <w:bodyDiv w:val="1"/>
      <w:marLeft w:val="0"/>
      <w:marRight w:val="0"/>
      <w:marTop w:val="0"/>
      <w:marBottom w:val="0"/>
      <w:divBdr>
        <w:top w:val="none" w:sz="0" w:space="0" w:color="auto"/>
        <w:left w:val="none" w:sz="0" w:space="0" w:color="auto"/>
        <w:bottom w:val="none" w:sz="0" w:space="0" w:color="auto"/>
        <w:right w:val="none" w:sz="0" w:space="0" w:color="auto"/>
      </w:divBdr>
    </w:div>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 w:id="9614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7E337-B19A-496B-98F4-238C4E2D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5748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Tess Barnes</cp:lastModifiedBy>
  <cp:revision>2</cp:revision>
  <cp:lastPrinted>2018-02-22T16:31:00Z</cp:lastPrinted>
  <dcterms:created xsi:type="dcterms:W3CDTF">2020-04-13T13:28:00Z</dcterms:created>
  <dcterms:modified xsi:type="dcterms:W3CDTF">2020-04-13T13:28:00Z</dcterms:modified>
</cp:coreProperties>
</file>